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80" w:rsidRPr="006C2180" w:rsidRDefault="006C2180" w:rsidP="006C2180">
      <w:pPr>
        <w:keepNext/>
        <w:keepLines/>
        <w:spacing w:before="480"/>
        <w:outlineLvl w:val="0"/>
        <w:rPr>
          <w:rFonts w:ascii="Arial" w:eastAsia="MS Gothic" w:hAnsi="Arial" w:cs="Arial"/>
          <w:b/>
          <w:bCs/>
          <w:sz w:val="28"/>
          <w:szCs w:val="28"/>
        </w:rPr>
      </w:pPr>
      <w:bookmarkStart w:id="0" w:name="_Toc488396302"/>
      <w:bookmarkStart w:id="1" w:name="_Toc510012583"/>
      <w:r w:rsidRPr="006C2180">
        <w:rPr>
          <w:rFonts w:ascii="Arial" w:eastAsia="MS Gothic" w:hAnsi="Arial" w:cs="Times New Roman"/>
          <w:b/>
          <w:bCs/>
          <w:sz w:val="28"/>
          <w:szCs w:val="28"/>
        </w:rPr>
        <w:t>FFURFLEN YMATEB I’R YMGYNGHORIAD</w:t>
      </w:r>
      <w:bookmarkEnd w:id="0"/>
      <w:bookmarkEnd w:id="1"/>
    </w:p>
    <w:p w:rsidR="006C2180" w:rsidRPr="006C2180" w:rsidRDefault="006C2180" w:rsidP="006C2180">
      <w:pPr>
        <w:rPr>
          <w:rFonts w:ascii="Arial" w:eastAsia="MS Mincho" w:hAnsi="Arial" w:cs="Arial"/>
          <w:b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936"/>
        <w:gridCol w:w="5244"/>
      </w:tblGrid>
      <w:tr w:rsidR="006C2180" w:rsidRPr="006C2180" w:rsidTr="00B66D80">
        <w:trPr>
          <w:cantSplit/>
        </w:trPr>
        <w:tc>
          <w:tcPr>
            <w:tcW w:w="3936" w:type="dxa"/>
            <w:shd w:val="clear" w:color="auto" w:fill="auto"/>
          </w:tcPr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Eich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enw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>:</w:t>
            </w:r>
            <w:r w:rsidRPr="006C2180">
              <w:rPr>
                <w:rFonts w:ascii="Arial" w:eastAsia="MS Mincho" w:hAnsi="Arial" w:cs="Times New Roman"/>
                <w:color w:val="000000"/>
              </w:rPr>
              <w:tab/>
            </w: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5244" w:type="dxa"/>
            <w:shd w:val="clear" w:color="auto" w:fill="auto"/>
          </w:tcPr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</w:tc>
      </w:tr>
      <w:tr w:rsidR="006C2180" w:rsidRPr="006C2180" w:rsidTr="00B66D80">
        <w:trPr>
          <w:cantSplit/>
        </w:trPr>
        <w:tc>
          <w:tcPr>
            <w:tcW w:w="3936" w:type="dxa"/>
            <w:shd w:val="clear" w:color="auto" w:fill="auto"/>
          </w:tcPr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Sefydliad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(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lle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bo’n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berthnasol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>):</w:t>
            </w: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5244" w:type="dxa"/>
            <w:shd w:val="clear" w:color="auto" w:fill="auto"/>
          </w:tcPr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</w:tc>
      </w:tr>
      <w:tr w:rsidR="006C2180" w:rsidRPr="006C2180" w:rsidTr="00B66D80">
        <w:trPr>
          <w:cantSplit/>
        </w:trPr>
        <w:tc>
          <w:tcPr>
            <w:tcW w:w="3936" w:type="dxa"/>
            <w:shd w:val="clear" w:color="auto" w:fill="auto"/>
          </w:tcPr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  <w:r w:rsidRPr="006C2180">
              <w:rPr>
                <w:rFonts w:ascii="Arial" w:eastAsia="MS Mincho" w:hAnsi="Arial" w:cs="Times New Roman"/>
                <w:color w:val="000000"/>
              </w:rPr>
              <w:t>E-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bost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/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Rhif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ffôn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>:</w:t>
            </w: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5244" w:type="dxa"/>
            <w:shd w:val="clear" w:color="auto" w:fill="auto"/>
          </w:tcPr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</w:tc>
      </w:tr>
      <w:tr w:rsidR="006C2180" w:rsidRPr="006C2180" w:rsidTr="00B66D80">
        <w:trPr>
          <w:cantSplit/>
        </w:trPr>
        <w:tc>
          <w:tcPr>
            <w:tcW w:w="3936" w:type="dxa"/>
            <w:shd w:val="clear" w:color="auto" w:fill="auto"/>
          </w:tcPr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Eich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cyfeiriad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</w:tc>
      </w:tr>
    </w:tbl>
    <w:p w:rsidR="00355754" w:rsidRDefault="00355754" w:rsidP="00355754">
      <w:pPr>
        <w:rPr>
          <w:rFonts w:ascii="Arial" w:hAnsi="Arial" w:cs="Arial"/>
          <w:b/>
          <w:color w:val="000000"/>
          <w:sz w:val="28"/>
          <w:szCs w:val="28"/>
          <w:lang w:val="cy-GB"/>
        </w:rPr>
      </w:pPr>
      <w:proofErr w:type="spellStart"/>
      <w:r>
        <w:rPr>
          <w:rFonts w:ascii="Arial" w:hAnsi="Arial" w:cs="Arial"/>
        </w:rPr>
        <w:t>Mae’r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hysbysiad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preifatrwydd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hyperlink r:id="rId8" w:history="1">
        <w:r>
          <w:rPr>
            <w:rStyle w:val="Hyperlink"/>
            <w:rFonts w:ascii="Arial" w:hAnsi="Arial" w:cs="Arial"/>
          </w:rPr>
          <w:t xml:space="preserve">y </w:t>
        </w:r>
        <w:proofErr w:type="spellStart"/>
        <w:r>
          <w:rPr>
            <w:rStyle w:val="Hyperlink"/>
            <w:rFonts w:ascii="Arial" w:hAnsi="Arial" w:cs="Arial"/>
          </w:rPr>
          <w:t>ddogfen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ymgynghori</w:t>
        </w:r>
        <w:proofErr w:type="spellEnd"/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esbonio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byddwn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defnyddio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>.</w:t>
      </w:r>
    </w:p>
    <w:p w:rsidR="006C2180" w:rsidRPr="006C2180" w:rsidRDefault="006C2180" w:rsidP="006C2180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lang w:val="cy-GB" w:eastAsia="en-GB"/>
        </w:rPr>
      </w:pPr>
    </w:p>
    <w:p w:rsidR="006C2180" w:rsidRPr="006C2180" w:rsidRDefault="006C2180" w:rsidP="006C2180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lang w:val="cy-GB" w:eastAsia="en-GB"/>
        </w:rPr>
      </w:pPr>
      <w:r w:rsidRPr="006C2180">
        <w:rPr>
          <w:rFonts w:ascii="Arial" w:eastAsia="Times New Roman" w:hAnsi="Arial" w:cs="Arial"/>
          <w:color w:val="000000"/>
          <w:lang w:val="cy-GB" w:eastAsia="en-GB"/>
        </w:rPr>
        <w:t>Mae gan Lywodraeth Cymru ddiddordeb mewn cael sylwadau sydd gennych am newidiadau deddfwriaethol a chynigion polisi er mwyn ymdrin</w:t>
      </w:r>
      <w:bookmarkStart w:id="2" w:name="_GoBack"/>
      <w:bookmarkEnd w:id="2"/>
      <w:r w:rsidRPr="006C2180">
        <w:rPr>
          <w:rFonts w:ascii="Arial" w:eastAsia="Times New Roman" w:hAnsi="Arial" w:cs="Arial"/>
          <w:color w:val="000000"/>
          <w:lang w:val="cy-GB" w:eastAsia="en-GB"/>
        </w:rPr>
        <w:t xml:space="preserve"> ag achosion o osgoi ardrethi annomestig.  Byddai gennym ddiddordeb arbennig yn y cymhlethdodau technegol a gweinyddol a </w:t>
      </w:r>
      <w:proofErr w:type="spellStart"/>
      <w:r w:rsidRPr="006C2180">
        <w:rPr>
          <w:rFonts w:ascii="Arial" w:eastAsia="Times New Roman" w:hAnsi="Arial" w:cs="Arial"/>
          <w:color w:val="000000"/>
          <w:lang w:val="cy-GB" w:eastAsia="en-GB"/>
        </w:rPr>
        <w:t>allai</w:t>
      </w:r>
      <w:proofErr w:type="spellEnd"/>
      <w:r w:rsidRPr="006C2180">
        <w:rPr>
          <w:rFonts w:ascii="Arial" w:eastAsia="Times New Roman" w:hAnsi="Arial" w:cs="Arial"/>
          <w:color w:val="000000"/>
          <w:lang w:val="cy-GB" w:eastAsia="en-GB"/>
        </w:rPr>
        <w:t xml:space="preserve"> godi ar ôl eu rhoi ar waith. </w:t>
      </w:r>
    </w:p>
    <w:p w:rsidR="006C2180" w:rsidRPr="006C2180" w:rsidRDefault="006C2180" w:rsidP="006C2180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lang w:val="cy-GB" w:eastAsia="en-GB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9128"/>
      </w:tblGrid>
      <w:tr w:rsidR="006C2180" w:rsidRPr="006C2180" w:rsidTr="00B66D80"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ind w:left="709" w:hanging="709"/>
              <w:contextualSpacing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t xml:space="preserve">C1:   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Ydych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chi’n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cytuno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dylai’r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rheini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sy’n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talu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ardrethi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orfod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hysbysu’r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awdurdod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os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bydd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hamgylchiadau’n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newid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>?</w:t>
            </w:r>
          </w:p>
        </w:tc>
      </w:tr>
      <w:tr w:rsidR="006C2180" w:rsidRPr="006C2180" w:rsidTr="00B66D80">
        <w:trPr>
          <w:trHeight w:val="3402"/>
        </w:trPr>
        <w:tc>
          <w:tcPr>
            <w:tcW w:w="9781" w:type="dxa"/>
          </w:tcPr>
          <w:p w:rsidR="006C2180" w:rsidRPr="006C2180" w:rsidRDefault="006C2180" w:rsidP="006C2180">
            <w:pPr>
              <w:rPr>
                <w:rFonts w:ascii="Arial" w:eastAsia="MS Mincho" w:hAnsi="Arial" w:cs="Arial"/>
              </w:rPr>
            </w:pPr>
          </w:p>
        </w:tc>
      </w:tr>
      <w:tr w:rsidR="006C2180" w:rsidRPr="006C2180" w:rsidTr="00B66D80"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ind w:left="709" w:hanging="709"/>
              <w:contextualSpacing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t xml:space="preserve">C2: </w:t>
            </w:r>
            <w:r w:rsidRPr="006C2180">
              <w:rPr>
                <w:rFonts w:ascii="Arial" w:eastAsia="MS Mincho" w:hAnsi="Arial" w:cs="Times New Roman"/>
                <w:b/>
              </w:rPr>
              <w:tab/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Ydych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chi’n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cytuno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bod 21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diwrnod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ddigon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o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amser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i’r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rhai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sy’n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talu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ardrethi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hysbysu’r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awdurdod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lleol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am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newid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amgylchiadau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>?</w:t>
            </w:r>
          </w:p>
        </w:tc>
      </w:tr>
      <w:tr w:rsidR="006C2180" w:rsidRPr="006C2180" w:rsidTr="00B66D80">
        <w:trPr>
          <w:trHeight w:val="3402"/>
        </w:trPr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6C2180" w:rsidRPr="006C2180" w:rsidTr="00B66D80"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ind w:left="709" w:hanging="709"/>
              <w:contextualSpacing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t xml:space="preserve">C3: </w:t>
            </w:r>
            <w:r w:rsidRPr="006C2180">
              <w:rPr>
                <w:rFonts w:ascii="Arial" w:eastAsia="MS Mincho" w:hAnsi="Arial" w:cs="Times New Roman"/>
                <w:b/>
              </w:rPr>
              <w:tab/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Ydych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chi’n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cytuno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bod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cosb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sifil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lefel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1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raddfa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safonol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(£200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hyn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o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bryd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)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rhesymol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ac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gymesur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mewn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achosion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lle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mae’r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sawl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sy’n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talu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ardrethi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wedi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peidio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â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hysbysu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,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wedi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cadw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gwybodaeth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ôl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fwriadol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neu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wedi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darparu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gwybodaeth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ffug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fwriadol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>?</w:t>
            </w:r>
          </w:p>
        </w:tc>
      </w:tr>
      <w:tr w:rsidR="006C2180" w:rsidRPr="006C2180" w:rsidTr="00B66D80">
        <w:trPr>
          <w:trHeight w:val="3402"/>
        </w:trPr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6C2180" w:rsidRPr="006C2180" w:rsidTr="00B66D80"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ind w:left="709" w:hanging="709"/>
              <w:contextualSpacing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t xml:space="preserve">C4: </w:t>
            </w:r>
            <w:r w:rsidRPr="006C2180">
              <w:rPr>
                <w:rFonts w:ascii="Arial" w:eastAsia="MS Mincho" w:hAnsi="Arial" w:cs="Times New Roman"/>
                <w:b/>
              </w:rPr>
              <w:tab/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Ydych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chi’n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cytuno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dylai’r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rheini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sy’n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talu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ardrethi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thrydydd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partïon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orfod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darparu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gwybodaeth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gais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awdurdod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lleol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,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mwyn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dilysu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atebolrwydd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dalu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ardrethi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>.</w:t>
            </w:r>
          </w:p>
        </w:tc>
      </w:tr>
      <w:tr w:rsidR="006C2180" w:rsidRPr="006C2180" w:rsidTr="00B66D80">
        <w:trPr>
          <w:trHeight w:val="3402"/>
        </w:trPr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6C2180" w:rsidRPr="006C2180" w:rsidTr="00B66D80"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ind w:left="709" w:hanging="709"/>
              <w:contextualSpacing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lastRenderedPageBreak/>
              <w:t xml:space="preserve">C5:    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Ydych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chi’n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cytuno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bod 21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diwrnod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ddigon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o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amser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i’r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rhai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sy’n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talu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ardrethi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sefydliadau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trydydd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parti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allu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darparu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gwybodaeth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mae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awdurdod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lleol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wedi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gofyn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amdani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am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eiddo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annomestig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>?</w:t>
            </w:r>
          </w:p>
        </w:tc>
      </w:tr>
      <w:tr w:rsidR="006C2180" w:rsidRPr="006C2180" w:rsidTr="00B66D80">
        <w:trPr>
          <w:trHeight w:val="3402"/>
        </w:trPr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6C2180" w:rsidRPr="006C2180" w:rsidTr="00B66D80"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ind w:left="709" w:hanging="709"/>
              <w:contextualSpacing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t xml:space="preserve">C6: </w:t>
            </w:r>
            <w:r w:rsidRPr="006C2180">
              <w:rPr>
                <w:rFonts w:ascii="Arial" w:eastAsia="MS Mincho" w:hAnsi="Arial" w:cs="Times New Roman"/>
                <w:b/>
              </w:rPr>
              <w:tab/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Ydych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chi’n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cytuno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bod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cosb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sifil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lefel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1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raddfa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safonol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(£200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hyn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o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bryd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)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rhesymol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ac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gymesur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mewn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achosion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lle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mae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sefydliad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wedi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cadw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gwybodaeth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ôl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fwriadol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neu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wedi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darparu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gwybodaeth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ffug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fwriadol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>?</w:t>
            </w:r>
          </w:p>
        </w:tc>
      </w:tr>
      <w:tr w:rsidR="006C2180" w:rsidRPr="006C2180" w:rsidTr="00B66D80">
        <w:trPr>
          <w:trHeight w:val="3402"/>
        </w:trPr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6C2180" w:rsidRPr="006C2180" w:rsidTr="00B66D80"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ind w:left="709" w:hanging="709"/>
              <w:contextualSpacing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lastRenderedPageBreak/>
              <w:t xml:space="preserve">C7: </w:t>
            </w:r>
            <w:r w:rsidRPr="006C2180">
              <w:rPr>
                <w:rFonts w:ascii="Arial" w:eastAsia="MS Mincho" w:hAnsi="Arial" w:cs="Times New Roman"/>
                <w:b/>
              </w:rPr>
              <w:tab/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Ydych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chi’n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cytuno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bod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trefniadau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diogelu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sy’n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cael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cynnig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(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sef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cael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caniatâd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gan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dribiwnlys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rhoi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24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awr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o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rybudd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)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briodol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i’r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drefn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awdurdodau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lleol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archwilio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eiddo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annomestig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? </w:t>
            </w:r>
          </w:p>
        </w:tc>
      </w:tr>
      <w:tr w:rsidR="006C2180" w:rsidRPr="006C2180" w:rsidTr="00B66D80">
        <w:trPr>
          <w:trHeight w:val="3402"/>
        </w:trPr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6C2180" w:rsidRPr="006C2180" w:rsidTr="00B66D80"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ind w:left="709" w:hanging="709"/>
              <w:contextualSpacing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t xml:space="preserve">C8: </w:t>
            </w:r>
            <w:r w:rsidRPr="006C2180">
              <w:rPr>
                <w:rFonts w:ascii="Arial" w:eastAsia="MS Mincho" w:hAnsi="Arial" w:cs="Times New Roman"/>
                <w:b/>
              </w:rPr>
              <w:tab/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Ydych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chi’n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cytuno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bod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cosb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sifil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lefel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1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raddfa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safonol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(£200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hyn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o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bryd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)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rhesymol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ac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gymesur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mewn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achosion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lle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mae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person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mynd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ati’n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fwriadol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atal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archwiliad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neu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achosi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oedi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mewn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perthynas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â'r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archwiliad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>?</w:t>
            </w:r>
          </w:p>
        </w:tc>
      </w:tr>
      <w:tr w:rsidR="006C2180" w:rsidRPr="006C2180" w:rsidTr="00B66D80">
        <w:trPr>
          <w:trHeight w:val="3402"/>
        </w:trPr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6C2180" w:rsidRPr="006C2180" w:rsidTr="00B66D80"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ind w:left="709" w:hanging="709"/>
              <w:contextualSpacing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t xml:space="preserve">C9: </w:t>
            </w:r>
            <w:r w:rsidRPr="006C2180">
              <w:rPr>
                <w:rFonts w:ascii="Arial" w:eastAsia="MS Mincho" w:hAnsi="Arial" w:cs="Times New Roman"/>
                <w:b/>
              </w:rPr>
              <w:tab/>
              <w:t xml:space="preserve">Beth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yw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manteision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ac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anfanteision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cael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awdurdodau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lleol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cyhoeddi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rhestr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o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eiddo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sy’n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cael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rhyddhad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gorfodol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dewisol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?  A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fyddai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hyn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gwella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lefel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tryloywder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chydymffurfio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>?</w:t>
            </w:r>
          </w:p>
        </w:tc>
      </w:tr>
      <w:tr w:rsidR="006C2180" w:rsidRPr="006C2180" w:rsidTr="00B66D80">
        <w:trPr>
          <w:trHeight w:val="3402"/>
        </w:trPr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6C2180" w:rsidRPr="006C2180" w:rsidTr="00B66D80"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ind w:left="709" w:hanging="709"/>
              <w:contextualSpacing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lastRenderedPageBreak/>
              <w:t xml:space="preserve">C10: </w:t>
            </w:r>
            <w:r w:rsidRPr="006C2180">
              <w:rPr>
                <w:rFonts w:ascii="Arial" w:eastAsia="MS Mincho" w:hAnsi="Arial" w:cs="Times New Roman"/>
                <w:b/>
              </w:rPr>
              <w:tab/>
              <w:t xml:space="preserve">Pa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fathau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o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wybodaeth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dylid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,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neu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na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ddylid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,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cyhoeddi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>?</w:t>
            </w:r>
          </w:p>
        </w:tc>
      </w:tr>
      <w:tr w:rsidR="006C2180" w:rsidRPr="006C2180" w:rsidTr="00B66D80">
        <w:trPr>
          <w:trHeight w:val="3402"/>
        </w:trPr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6C2180" w:rsidRPr="006C2180" w:rsidTr="00B66D80"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ind w:left="709" w:hanging="709"/>
              <w:contextualSpacing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t xml:space="preserve">C11: </w:t>
            </w:r>
            <w:r w:rsidRPr="006C2180">
              <w:rPr>
                <w:rFonts w:ascii="Arial" w:eastAsia="MS Mincho" w:hAnsi="Arial" w:cs="Times New Roman"/>
                <w:b/>
              </w:rPr>
              <w:tab/>
              <w:t xml:space="preserve">Beth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yw’r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materion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diogelu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data, a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sut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gellid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mynd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i'r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afael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â'r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rhain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>?</w:t>
            </w:r>
          </w:p>
        </w:tc>
      </w:tr>
      <w:tr w:rsidR="006C2180" w:rsidRPr="006C2180" w:rsidTr="00B66D80">
        <w:trPr>
          <w:trHeight w:val="3402"/>
        </w:trPr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6C2180" w:rsidRPr="006C2180" w:rsidTr="00B66D80"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ind w:left="709" w:hanging="709"/>
              <w:contextualSpacing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lastRenderedPageBreak/>
              <w:t>C12:</w:t>
            </w:r>
            <w:r w:rsidRPr="006C2180">
              <w:rPr>
                <w:rFonts w:ascii="Arial" w:eastAsia="MS Mincho" w:hAnsi="Arial" w:cs="Times New Roman"/>
                <w:b/>
              </w:rPr>
              <w:tab/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eich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barn chi, pa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opsiwn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>/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opsiynau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(1-4)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newid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rhyddhad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ardrethi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eiddo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gwag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fyddai’n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fwyaf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effeithiol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leihau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achosion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o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osgoi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talu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?  </w:t>
            </w:r>
          </w:p>
        </w:tc>
      </w:tr>
      <w:tr w:rsidR="006C2180" w:rsidRPr="006C2180" w:rsidTr="00B66D80">
        <w:trPr>
          <w:trHeight w:val="3402"/>
        </w:trPr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6C2180" w:rsidRPr="006C2180" w:rsidTr="00B66D80"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ind w:left="709" w:hanging="709"/>
              <w:contextualSpacing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t xml:space="preserve">C13: </w:t>
            </w:r>
            <w:r w:rsidRPr="006C2180">
              <w:rPr>
                <w:rFonts w:ascii="Arial" w:eastAsia="MS Mincho" w:hAnsi="Arial" w:cs="Times New Roman"/>
                <w:b/>
              </w:rPr>
              <w:tab/>
              <w:t xml:space="preserve">Beth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yw’r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prif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faterion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sy’n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codi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o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newid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cyfnod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‘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ailosod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>’ (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fel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nodir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opsiynau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1 - 3)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mewn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perthynas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â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rhyddhad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ardrethi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eiddo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gwag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>?</w:t>
            </w:r>
          </w:p>
        </w:tc>
      </w:tr>
      <w:tr w:rsidR="006C2180" w:rsidRPr="006C2180" w:rsidTr="00B66D80">
        <w:trPr>
          <w:trHeight w:val="3402"/>
        </w:trPr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6C2180" w:rsidRPr="006C2180" w:rsidTr="00B66D80"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ind w:left="709" w:hanging="709"/>
              <w:contextualSpacing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t xml:space="preserve">C14: </w:t>
            </w:r>
            <w:r w:rsidRPr="006C2180">
              <w:rPr>
                <w:rFonts w:ascii="Arial" w:eastAsia="MS Mincho" w:hAnsi="Arial" w:cs="Times New Roman"/>
                <w:b/>
              </w:rPr>
              <w:tab/>
              <w:t xml:space="preserve">A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oes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gennych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chi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unrhyw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sylwadau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i'w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gwneud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am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leihau'r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rhyddhad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ardrethi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eiddo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gwag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50%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fel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nodir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Opsiwn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3?  </w:t>
            </w:r>
          </w:p>
        </w:tc>
      </w:tr>
      <w:tr w:rsidR="006C2180" w:rsidRPr="006C2180" w:rsidTr="00B66D80">
        <w:trPr>
          <w:trHeight w:val="3402"/>
        </w:trPr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6C2180" w:rsidRPr="006C2180" w:rsidTr="00B66D80"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ind w:left="709" w:hanging="709"/>
              <w:contextualSpacing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lastRenderedPageBreak/>
              <w:t xml:space="preserve">C15: </w:t>
            </w:r>
            <w:r w:rsidRPr="006C2180">
              <w:rPr>
                <w:rFonts w:ascii="Arial" w:eastAsia="MS Mincho" w:hAnsi="Arial" w:cs="Times New Roman"/>
                <w:b/>
              </w:rPr>
              <w:tab/>
              <w:t xml:space="preserve">O ran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opsiwn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4, a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phan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eiddo’n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cael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feddiannu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am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gyfnod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byr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,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ydych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chi’n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cytuno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dylid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bodloni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meini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prawf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ychwanegol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am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hyd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feddiannaeth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honno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mwyn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bod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gymwys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gael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cyfnodau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pellach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o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ryddhad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?  </w:t>
            </w:r>
          </w:p>
        </w:tc>
      </w:tr>
      <w:tr w:rsidR="006C2180" w:rsidRPr="006C2180" w:rsidTr="00B66D80">
        <w:trPr>
          <w:trHeight w:val="3402"/>
        </w:trPr>
        <w:tc>
          <w:tcPr>
            <w:tcW w:w="9781" w:type="dxa"/>
          </w:tcPr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</w:tc>
      </w:tr>
      <w:tr w:rsidR="006C2180" w:rsidRPr="006C2180" w:rsidTr="00B66D80"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ind w:left="709" w:hanging="709"/>
              <w:contextualSpacing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t xml:space="preserve">C16: </w:t>
            </w:r>
            <w:r w:rsidRPr="006C2180">
              <w:rPr>
                <w:rFonts w:ascii="Arial" w:eastAsia="MS Mincho" w:hAnsi="Arial" w:cs="Times New Roman"/>
                <w:b/>
              </w:rPr>
              <w:tab/>
              <w:t xml:space="preserve">Beth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yw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eich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barn am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gadw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,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tynnu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neu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newid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darpariaethau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deddfwriaethol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sy’n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esemptio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eiddo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gwag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rhag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ardrethi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pan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fo’r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sawl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sy’n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talu’r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ardrethi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elusen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neu'n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Glwb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Chwaraeon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Amatur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Cymunedol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,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eiddo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, pan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fydd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cael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ddefnyddio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nesaf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,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debygol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o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gael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ddefnyddio’n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gyfan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gwbl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neu'n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bennaf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at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ddibenion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elusennol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>?</w:t>
            </w:r>
          </w:p>
        </w:tc>
      </w:tr>
      <w:tr w:rsidR="006C2180" w:rsidRPr="006C2180" w:rsidTr="00B66D80">
        <w:trPr>
          <w:trHeight w:val="6748"/>
        </w:trPr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6C2180" w:rsidRPr="006C2180" w:rsidTr="00B66D80"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ind w:left="709" w:hanging="709"/>
              <w:contextualSpacing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lastRenderedPageBreak/>
              <w:t xml:space="preserve">C17: A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oes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unrhyw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opsiynau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eraill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allai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leihau'r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math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yma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o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osgoi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>?</w:t>
            </w:r>
          </w:p>
        </w:tc>
      </w:tr>
      <w:tr w:rsidR="006C2180" w:rsidRPr="006C2180" w:rsidTr="00B66D80">
        <w:trPr>
          <w:trHeight w:val="3402"/>
        </w:trPr>
        <w:tc>
          <w:tcPr>
            <w:tcW w:w="9781" w:type="dxa"/>
          </w:tcPr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</w:tc>
      </w:tr>
      <w:tr w:rsidR="006C2180" w:rsidRPr="006C2180" w:rsidTr="00B66D80"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ind w:left="709" w:hanging="709"/>
              <w:contextualSpacing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t xml:space="preserve">C18: A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allai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Llywodraeth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Cymru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a/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neu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awdurdodau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lleol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ddilyn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unrhyw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fesurau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ychwanegol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mwyn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sicrhau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bod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achosion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o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osgoi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rhyddhad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ardrethi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elusennol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gorfodol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digwydd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llai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aml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>?</w:t>
            </w:r>
          </w:p>
        </w:tc>
      </w:tr>
      <w:tr w:rsidR="006C2180" w:rsidRPr="006C2180" w:rsidTr="00B66D80">
        <w:trPr>
          <w:trHeight w:val="3402"/>
        </w:trPr>
        <w:tc>
          <w:tcPr>
            <w:tcW w:w="9781" w:type="dxa"/>
          </w:tcPr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</w:tc>
      </w:tr>
      <w:tr w:rsidR="006C2180" w:rsidRPr="006C2180" w:rsidTr="00B66D80"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ind w:left="709" w:hanging="709"/>
              <w:contextualSpacing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t xml:space="preserve">C19:   A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yw’n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briodol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sefydlu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Rheol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Gyffredinol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Atal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Osgoi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Nghymru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fyddai’n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galluogi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awdurdodau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ddal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rhyddhadau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ac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esemptiadau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ôl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os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yw’r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awdurdodau’n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gallu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dod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i'r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casgliad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rhesymol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mai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prif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bwrpas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trefniadau'r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sawl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sy’n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talu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ardrethi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yw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osgoi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ardrethi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annomestig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>?</w:t>
            </w:r>
          </w:p>
        </w:tc>
      </w:tr>
      <w:tr w:rsidR="006C2180" w:rsidRPr="006C2180" w:rsidTr="00B66D80">
        <w:trPr>
          <w:trHeight w:val="3402"/>
        </w:trPr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6C2180" w:rsidRPr="006C2180" w:rsidTr="00B66D80"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ind w:left="709" w:hanging="709"/>
              <w:contextualSpacing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lastRenderedPageBreak/>
              <w:t xml:space="preserve">C20: Beth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yw’r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materion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allweddol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byddai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angen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hystyried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wrth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sefydlu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Rheol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Gyffredinol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Atal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Osgoi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gyfer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ardrethi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annomestig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Nghymru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? </w:t>
            </w:r>
          </w:p>
        </w:tc>
      </w:tr>
      <w:tr w:rsidR="006C2180" w:rsidRPr="006C2180" w:rsidTr="00B66D80">
        <w:trPr>
          <w:trHeight w:val="3402"/>
        </w:trPr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6C2180" w:rsidRPr="006C2180" w:rsidTr="00B66D80"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ind w:left="709" w:hanging="709"/>
              <w:contextualSpacing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t xml:space="preserve">C21:  Mae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Llywodraeth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Cymru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dymuno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cael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eich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barn am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modd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gellid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cefnogi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awdurdodau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lleol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sefydliadau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eraill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gynnal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ymchwiliadau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lleihau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ymddygiad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osgoi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.  </w:t>
            </w:r>
          </w:p>
        </w:tc>
      </w:tr>
      <w:tr w:rsidR="006C2180" w:rsidRPr="006C2180" w:rsidTr="00B66D80">
        <w:trPr>
          <w:trHeight w:val="3402"/>
        </w:trPr>
        <w:tc>
          <w:tcPr>
            <w:tcW w:w="9781" w:type="dxa"/>
          </w:tcPr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spacing w:line="276" w:lineRule="auto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6C2180" w:rsidRPr="006C2180" w:rsidTr="00B66D80">
        <w:trPr>
          <w:trHeight w:val="2341"/>
        </w:trPr>
        <w:tc>
          <w:tcPr>
            <w:tcW w:w="9781" w:type="dxa"/>
          </w:tcPr>
          <w:p w:rsidR="006C2180" w:rsidRPr="006C2180" w:rsidRDefault="006C2180" w:rsidP="006C2180">
            <w:pPr>
              <w:ind w:left="737" w:hanging="737"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lastRenderedPageBreak/>
              <w:t>C22:</w:t>
            </w:r>
            <w:r w:rsidRPr="006C2180">
              <w:rPr>
                <w:rFonts w:ascii="Arial" w:eastAsia="MS Mincho" w:hAnsi="Arial" w:cs="Times New Roman"/>
                <w:b/>
              </w:rPr>
              <w:tab/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Hoffai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Llywodraeth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Cymru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wybod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eich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barn am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effaith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byddai’r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cynigion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hyn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chael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iaith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Gymraeg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,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benodol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: </w:t>
            </w:r>
          </w:p>
          <w:p w:rsidR="006C2180" w:rsidRPr="006C2180" w:rsidRDefault="006C2180" w:rsidP="006C2180">
            <w:pPr>
              <w:ind w:left="737" w:hanging="737"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Cambria" w:hAnsi="Arial" w:cs="Arial"/>
                <w:b/>
              </w:rPr>
            </w:pP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gyfleoedd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bobl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ddefnyddio’r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Gymraeg; a</w:t>
            </w:r>
          </w:p>
          <w:p w:rsidR="006C2180" w:rsidRPr="006C2180" w:rsidRDefault="006C2180" w:rsidP="006C218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Cambria" w:hAnsi="Arial" w:cs="Arial"/>
                <w:b/>
              </w:rPr>
            </w:pP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peidio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â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thrin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Gymraeg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llai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ffafriol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na’r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Saesneg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.  </w:t>
            </w:r>
          </w:p>
          <w:p w:rsidR="006C2180" w:rsidRPr="006C2180" w:rsidRDefault="006C2180" w:rsidP="006C2180">
            <w:pPr>
              <w:ind w:left="709"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ind w:left="709"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t xml:space="preserve">Beth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fyddai’r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effeithiau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eich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barn chi? 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Sut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byddai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modd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cynyddu'r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effeithiau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cadarnhaol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,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neu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liniaru’r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effeithiau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negyddol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?  </w:t>
            </w:r>
          </w:p>
        </w:tc>
      </w:tr>
      <w:tr w:rsidR="006C2180" w:rsidRPr="006C2180" w:rsidTr="00B66D80">
        <w:trPr>
          <w:trHeight w:val="3402"/>
        </w:trPr>
        <w:tc>
          <w:tcPr>
            <w:tcW w:w="9781" w:type="dxa"/>
          </w:tcPr>
          <w:p w:rsidR="006C2180" w:rsidRPr="006C2180" w:rsidRDefault="006C2180" w:rsidP="006C2180">
            <w:pPr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rPr>
                <w:rFonts w:ascii="Arial" w:eastAsia="MS Mincho" w:hAnsi="Arial" w:cs="Arial"/>
                <w:b/>
              </w:rPr>
            </w:pPr>
          </w:p>
        </w:tc>
      </w:tr>
      <w:tr w:rsidR="006C2180" w:rsidRPr="006C2180" w:rsidTr="00B66D80">
        <w:trPr>
          <w:trHeight w:val="2762"/>
        </w:trPr>
        <w:tc>
          <w:tcPr>
            <w:tcW w:w="9781" w:type="dxa"/>
          </w:tcPr>
          <w:p w:rsidR="006C2180" w:rsidRPr="006C2180" w:rsidRDefault="006C2180" w:rsidP="006C2180">
            <w:pPr>
              <w:ind w:left="737" w:hanging="737"/>
              <w:rPr>
                <w:rFonts w:ascii="Arial" w:eastAsia="MS Mincho" w:hAnsi="Arial" w:cs="Arial"/>
                <w:b/>
              </w:rPr>
            </w:pPr>
            <w:r w:rsidRPr="006C2180">
              <w:rPr>
                <w:rFonts w:ascii="Arial" w:eastAsia="MS Mincho" w:hAnsi="Arial" w:cs="Times New Roman"/>
                <w:b/>
              </w:rPr>
              <w:t>C23:</w:t>
            </w:r>
            <w:r w:rsidRPr="006C2180">
              <w:rPr>
                <w:rFonts w:ascii="Arial" w:eastAsia="MS Mincho" w:hAnsi="Arial" w:cs="Times New Roman"/>
                <w:b/>
              </w:rPr>
              <w:tab/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Esboniwch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hefyd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sut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,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eich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barn chi,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gellid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ffurfio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neu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newid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polisi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arfaethedig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fel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fod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cael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: </w:t>
            </w:r>
          </w:p>
          <w:p w:rsidR="006C2180" w:rsidRPr="006C2180" w:rsidRDefault="006C2180" w:rsidP="006C2180">
            <w:pPr>
              <w:ind w:left="737" w:hanging="737"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MS Mincho" w:hAnsi="Arial" w:cs="Arial"/>
                <w:b/>
              </w:rPr>
            </w:pP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effeithiau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cadarnhaol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neu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fwy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o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effeithiau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cadarnhaol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gyfleoedd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bobl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ddefnyddio’r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Gymraeg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ac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beidio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â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thrin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Gymraeg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llai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ffafriol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na'r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Saesneg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; a </w:t>
            </w:r>
          </w:p>
          <w:p w:rsidR="006C2180" w:rsidRPr="006C2180" w:rsidRDefault="006C2180" w:rsidP="006C2180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MS Mincho" w:hAnsi="Arial" w:cs="Arial"/>
                <w:b/>
              </w:rPr>
            </w:pP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sicrhau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nad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oes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unrhyw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effeithiau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negyddol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o ran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cyfleoedd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bobl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ddefnyddio’r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Gymraeg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a’r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gofyniad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beidio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â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thrin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y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Gymraeg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llai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ffafriol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na’r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b/>
              </w:rPr>
              <w:t>Saesneg</w:t>
            </w:r>
            <w:proofErr w:type="spellEnd"/>
            <w:r w:rsidRPr="006C2180">
              <w:rPr>
                <w:rFonts w:ascii="Arial" w:eastAsia="MS Mincho" w:hAnsi="Arial" w:cs="Times New Roman"/>
                <w:b/>
              </w:rPr>
              <w:t>.</w:t>
            </w:r>
          </w:p>
        </w:tc>
      </w:tr>
      <w:tr w:rsidR="006C2180" w:rsidRPr="006C2180" w:rsidTr="00B66D80">
        <w:trPr>
          <w:trHeight w:val="4027"/>
        </w:trPr>
        <w:tc>
          <w:tcPr>
            <w:tcW w:w="9781" w:type="dxa"/>
          </w:tcPr>
          <w:p w:rsidR="006C2180" w:rsidRPr="006C2180" w:rsidRDefault="006C2180" w:rsidP="006C2180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  <w:p w:rsidR="006C2180" w:rsidRPr="006C2180" w:rsidRDefault="006C2180" w:rsidP="006C2180">
            <w:pPr>
              <w:widowControl w:val="0"/>
              <w:spacing w:line="276" w:lineRule="auto"/>
              <w:ind w:left="1854"/>
              <w:rPr>
                <w:rFonts w:ascii="Arial" w:eastAsia="MS Mincho" w:hAnsi="Arial" w:cs="Arial"/>
                <w:b/>
              </w:rPr>
            </w:pPr>
          </w:p>
        </w:tc>
      </w:tr>
    </w:tbl>
    <w:p w:rsidR="006C2180" w:rsidRPr="006C2180" w:rsidRDefault="006C2180" w:rsidP="006C2180">
      <w:pPr>
        <w:rPr>
          <w:rFonts w:ascii="Arial" w:eastAsia="MS Mincho" w:hAnsi="Arial" w:cs="Arial"/>
          <w:color w:val="000000"/>
        </w:rPr>
      </w:pPr>
      <w:bookmarkStart w:id="3" w:name="Text14"/>
    </w:p>
    <w:bookmarkEnd w:id="3"/>
    <w:p w:rsidR="006C2180" w:rsidRPr="006C2180" w:rsidRDefault="006C2180" w:rsidP="006C2180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25"/>
        <w:gridCol w:w="282"/>
        <w:gridCol w:w="829"/>
      </w:tblGrid>
      <w:tr w:rsidR="006C2180" w:rsidRPr="006C2180" w:rsidTr="00B66D80">
        <w:tc>
          <w:tcPr>
            <w:tcW w:w="8330" w:type="dxa"/>
          </w:tcPr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  <w:r w:rsidRPr="006C2180">
              <w:rPr>
                <w:rFonts w:ascii="Arial" w:eastAsia="MS Mincho" w:hAnsi="Arial" w:cs="Times New Roman"/>
                <w:color w:val="000000"/>
              </w:rPr>
              <w:t xml:space="preserve">Mae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ymatebion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i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ymgyngoriadau’n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debygol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o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gael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eu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cyhoeddi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ar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y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rhyngrwyd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neu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mewn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adroddiad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. 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Os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byddai’n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well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gennych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i’ch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ymateb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fod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yn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ddienw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,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ticiwch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 xml:space="preserve"> </w:t>
            </w:r>
            <w:proofErr w:type="spellStart"/>
            <w:r w:rsidRPr="006C2180">
              <w:rPr>
                <w:rFonts w:ascii="Arial" w:eastAsia="MS Mincho" w:hAnsi="Arial" w:cs="Times New Roman"/>
                <w:color w:val="000000"/>
              </w:rPr>
              <w:t>yma</w:t>
            </w:r>
            <w:proofErr w:type="spellEnd"/>
            <w:r w:rsidRPr="006C2180">
              <w:rPr>
                <w:rFonts w:ascii="Arial" w:eastAsia="MS Mincho" w:hAnsi="Arial" w:cs="Times New Roman"/>
                <w:color w:val="000000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80" w:rsidRPr="006C2180" w:rsidRDefault="006C2180" w:rsidP="006C2180">
            <w:pPr>
              <w:rPr>
                <w:rFonts w:ascii="Arial" w:eastAsia="MS Mincho" w:hAnsi="Arial" w:cs="Arial"/>
                <w:color w:val="000000"/>
              </w:rPr>
            </w:pPr>
          </w:p>
        </w:tc>
      </w:tr>
    </w:tbl>
    <w:p w:rsidR="006C2180" w:rsidRPr="006C2180" w:rsidRDefault="006C2180" w:rsidP="006C2180">
      <w:pPr>
        <w:pBdr>
          <w:bottom w:val="single" w:sz="4" w:space="1" w:color="auto"/>
        </w:pBdr>
        <w:rPr>
          <w:rFonts w:ascii="Arial" w:eastAsia="MS Mincho" w:hAnsi="Arial" w:cs="Arial"/>
          <w:b/>
        </w:rPr>
      </w:pPr>
    </w:p>
    <w:p w:rsidR="006C2180" w:rsidRPr="006C2180" w:rsidRDefault="006C2180" w:rsidP="006C2180">
      <w:pPr>
        <w:rPr>
          <w:rFonts w:ascii="Arial" w:eastAsia="MS Mincho" w:hAnsi="Arial" w:cs="Arial"/>
        </w:rPr>
      </w:pPr>
    </w:p>
    <w:p w:rsidR="006C2180" w:rsidRPr="006C2180" w:rsidRDefault="006C2180" w:rsidP="006C2180">
      <w:pPr>
        <w:rPr>
          <w:rFonts w:ascii="Arial" w:eastAsia="MS Mincho" w:hAnsi="Arial" w:cs="Arial"/>
        </w:rPr>
      </w:pPr>
    </w:p>
    <w:p w:rsidR="00A37429" w:rsidRPr="006C2180" w:rsidRDefault="00A37429" w:rsidP="006C2180"/>
    <w:sectPr w:rsidR="00A37429" w:rsidRPr="006C2180" w:rsidSect="006C2180">
      <w:headerReference w:type="default" r:id="rId9"/>
      <w:footerReference w:type="default" r:id="rId10"/>
      <w:pgSz w:w="11900" w:h="16840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5754">
      <w:r>
        <w:separator/>
      </w:r>
    </w:p>
  </w:endnote>
  <w:endnote w:type="continuationSeparator" w:id="0">
    <w:p w:rsidR="00000000" w:rsidRDefault="0035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2806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1403BB" w:rsidRPr="003F6768" w:rsidRDefault="006C2180">
        <w:pPr>
          <w:pStyle w:val="Footer"/>
          <w:jc w:val="right"/>
          <w:rPr>
            <w:rFonts w:ascii="Arial" w:hAnsi="Arial" w:cs="Arial"/>
          </w:rPr>
        </w:pPr>
        <w:r w:rsidRPr="003F6768">
          <w:rPr>
            <w:rFonts w:ascii="Arial" w:hAnsi="Arial" w:cs="Arial"/>
          </w:rPr>
          <w:fldChar w:fldCharType="begin"/>
        </w:r>
        <w:r w:rsidRPr="003F6768">
          <w:rPr>
            <w:rFonts w:ascii="Arial" w:hAnsi="Arial" w:cs="Arial"/>
          </w:rPr>
          <w:instrText xml:space="preserve"> PAGE   \* MERGEFORMAT </w:instrText>
        </w:r>
        <w:r w:rsidRPr="003F6768">
          <w:rPr>
            <w:rFonts w:ascii="Arial" w:hAnsi="Arial" w:cs="Arial"/>
          </w:rPr>
          <w:fldChar w:fldCharType="separate"/>
        </w:r>
        <w:r w:rsidR="00355754">
          <w:rPr>
            <w:rFonts w:ascii="Arial" w:hAnsi="Arial" w:cs="Arial"/>
            <w:noProof/>
          </w:rPr>
          <w:t>1</w:t>
        </w:r>
        <w:r w:rsidRPr="003F6768">
          <w:rPr>
            <w:rFonts w:ascii="Arial" w:hAnsi="Arial" w:cs="Arial"/>
            <w:noProof/>
          </w:rPr>
          <w:fldChar w:fldCharType="end"/>
        </w:r>
      </w:p>
    </w:sdtContent>
  </w:sdt>
  <w:p w:rsidR="001403BB" w:rsidRDefault="00355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5754">
      <w:r>
        <w:separator/>
      </w:r>
    </w:p>
  </w:footnote>
  <w:footnote w:type="continuationSeparator" w:id="0">
    <w:p w:rsidR="00000000" w:rsidRDefault="0035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BB" w:rsidRPr="00E92D0A" w:rsidRDefault="00355754" w:rsidP="001C2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E0065"/>
    <w:multiLevelType w:val="hybridMultilevel"/>
    <w:tmpl w:val="16D8CED4"/>
    <w:lvl w:ilvl="0" w:tplc="33E2C490">
      <w:start w:val="1"/>
      <w:numFmt w:val="lowerRoman"/>
      <w:lvlText w:val="%1)"/>
      <w:lvlJc w:val="left"/>
      <w:pPr>
        <w:ind w:left="1854" w:hanging="720"/>
      </w:pPr>
      <w:rPr>
        <w:rFonts w:ascii="Arial" w:eastAsiaTheme="minorHAnsi" w:hAnsi="Arial" w:cs="Arial"/>
      </w:rPr>
    </w:lvl>
    <w:lvl w:ilvl="1" w:tplc="045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6F850F83"/>
    <w:multiLevelType w:val="hybridMultilevel"/>
    <w:tmpl w:val="16D8CED4"/>
    <w:lvl w:ilvl="0" w:tplc="33E2C490">
      <w:start w:val="1"/>
      <w:numFmt w:val="lowerRoman"/>
      <w:lvlText w:val="%1)"/>
      <w:lvlJc w:val="left"/>
      <w:pPr>
        <w:ind w:left="1854" w:hanging="720"/>
      </w:pPr>
      <w:rPr>
        <w:rFonts w:ascii="Arial" w:eastAsiaTheme="minorHAnsi" w:hAnsi="Arial" w:cs="Arial"/>
      </w:rPr>
    </w:lvl>
    <w:lvl w:ilvl="1" w:tplc="045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BF"/>
    <w:rsid w:val="001B16BF"/>
    <w:rsid w:val="00355754"/>
    <w:rsid w:val="006C2180"/>
    <w:rsid w:val="00A3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8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21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180"/>
  </w:style>
  <w:style w:type="paragraph" w:styleId="Footer">
    <w:name w:val="footer"/>
    <w:basedOn w:val="Normal"/>
    <w:link w:val="FooterChar"/>
    <w:uiPriority w:val="99"/>
    <w:semiHidden/>
    <w:unhideWhenUsed/>
    <w:rsid w:val="006C21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180"/>
  </w:style>
  <w:style w:type="table" w:styleId="TableGrid">
    <w:name w:val="Table Grid"/>
    <w:basedOn w:val="TableNormal"/>
    <w:uiPriority w:val="59"/>
    <w:rsid w:val="006C2180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2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6C2180"/>
    <w:pPr>
      <w:ind w:left="720"/>
      <w:contextualSpacing/>
    </w:pPr>
  </w:style>
  <w:style w:type="paragraph" w:customStyle="1" w:styleId="Default">
    <w:name w:val="Default"/>
    <w:rsid w:val="006C2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y-GB"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6C2180"/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C2180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5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8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21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180"/>
  </w:style>
  <w:style w:type="paragraph" w:styleId="Footer">
    <w:name w:val="footer"/>
    <w:basedOn w:val="Normal"/>
    <w:link w:val="FooterChar"/>
    <w:uiPriority w:val="99"/>
    <w:semiHidden/>
    <w:unhideWhenUsed/>
    <w:rsid w:val="006C21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180"/>
  </w:style>
  <w:style w:type="table" w:styleId="TableGrid">
    <w:name w:val="Table Grid"/>
    <w:basedOn w:val="TableNormal"/>
    <w:uiPriority w:val="59"/>
    <w:rsid w:val="006C2180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2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6C2180"/>
    <w:pPr>
      <w:ind w:left="720"/>
      <w:contextualSpacing/>
    </w:pPr>
  </w:style>
  <w:style w:type="paragraph" w:customStyle="1" w:styleId="Default">
    <w:name w:val="Default"/>
    <w:rsid w:val="006C2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y-GB"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6C2180"/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C2180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5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llyw.cymru/sites/default/files/consultations/2018-04/180304-mynd-afael-ag-achosion-osgoi-adreth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A1FB4122</Template>
  <TotalTime>1</TotalTime>
  <Pages>11</Pages>
  <Words>851</Words>
  <Characters>4853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Chamberlain, Danielle (EPS - LGFP)</dc:creator>
  <cp:lastModifiedBy>Louise Fulker</cp:lastModifiedBy>
  <cp:revision>2</cp:revision>
  <dcterms:created xsi:type="dcterms:W3CDTF">2018-04-04T09:40:00Z</dcterms:created>
  <dcterms:modified xsi:type="dcterms:W3CDTF">2018-04-04T09:40:00Z</dcterms:modified>
</cp:coreProperties>
</file>